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ППМИ?</w:t>
      </w:r>
    </w:p>
    <w:p w:rsidR="00554349" w:rsidRDefault="00554349" w:rsidP="00554349">
      <w:pPr>
        <w:pStyle w:val="a3"/>
        <w:ind w:firstLine="708"/>
        <w:jc w:val="both"/>
      </w:pPr>
      <w:r>
        <w:t xml:space="preserve">Что такое Программа поддержки местных инициатив? ППМИ – это конкурс. Суть ППМИ заключается в решении отдельных социальных </w:t>
      </w:r>
      <w:bookmarkStart w:id="0" w:name="_GoBack"/>
      <w:bookmarkEnd w:id="0"/>
      <w:r>
        <w:t xml:space="preserve">вопросов местного уровня при непосредственном участии населения в подготовке инициатив, </w:t>
      </w:r>
      <w:proofErr w:type="spellStart"/>
      <w:r>
        <w:t>софинансировании</w:t>
      </w:r>
      <w:proofErr w:type="spellEnd"/>
      <w:r>
        <w:t xml:space="preserve"> их, </w:t>
      </w:r>
      <w:proofErr w:type="gramStart"/>
      <w:r>
        <w:t>контроле за</w:t>
      </w:r>
      <w:proofErr w:type="gramEnd"/>
      <w:r>
        <w:t xml:space="preserve"> ходом реализации проектов. В рамках данной республиканской 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 Есть определенные критерии, по которым проекты набирают баллы. Одним из условий является проведение предварительных собраний и итогового собрания. На собраниях решаются основные вопросы: выбор проекта, определение уровня </w:t>
      </w:r>
      <w:proofErr w:type="spellStart"/>
      <w:r>
        <w:t>софинансирования</w:t>
      </w:r>
      <w:proofErr w:type="spellEnd"/>
      <w:r>
        <w:t xml:space="preserve"> проекта со стороны населения, выбор членов инициативной группы, решение об использовании сэкономленных бюджетных средств после проведения торгов. После собраний формируется пакет конкурсной документации, который включает определенный перечень документов.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 программы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возродить умение населения кооперироваться, стимулировать гражданское самосознание и активность. Важно, чтобы горожанин в диалоге с соседями сам нашел нужные точки применения средств, наладил диалог с администрацией, подготовил проект и собрал часть средств на реализацию. В этом и заключается основная идея программы, реализуемой Правительством Башкортостана.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взята пилотная программа инициативного бюджетирования, реализованная в 2014-2015 годах на территории Зауралья.</w:t>
      </w:r>
      <w:proofErr w:type="gram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2016 года операторами ППМИ по заданию Правительства РБ является Центр </w:t>
      </w:r>
      <w:proofErr w:type="gram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гражданских инициатив Института стратегических исследований Академии наук Республики</w:t>
      </w:r>
      <w:proofErr w:type="gram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это работает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роль инициативных людей или группы жителей. Они (активные жители одного двора, подъезда, квартала или микрорайона) выбирают наиболее актуальную проблему: например, нужно отремонтировать дорогу или благоустроить спортивную площадку. Обсуждают с соседями и администрацией проект и определяют его примерную смету.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проекта – в течение одного года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объект должен находиться в собственности муниципалитета.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источник средств — это личные вложения самих жителей, доля этих вложений не может быть ниже 3%. Второй источник – средства из муниципального бюджета; вклад местной администрации должен быть от 5% до 15%. Третий источник – спонсорская помощь; это могут быть частные лица, предприниматели или иные юридические лица, которые желают поддержать данный проект.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Удачные проекты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Башкортостана из республиканского бюджета. В 2018 году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составило 400 миллионов рублей. Чтобы получить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участвуют в Конкурсе.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администрацией муниципалитета, а ход реализации контролируется инициативной группой. Ответственность за целевое использование средств возлагается на администрацию муниципалитета.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алгоритм действий?</w:t>
      </w:r>
    </w:p>
    <w:p w:rsidR="006D2B8F" w:rsidRPr="006D2B8F" w:rsidRDefault="006D2B8F" w:rsidP="006D2B8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жителя села или города возникает идея.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Он обсуждает ее с соседями и с главой сельского поселения или городского образования.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Насколько объект нужен, решает инициативная группа жителей, которая определяет окончательный проект и принимает решение о проведении собрания.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Проводится собрание двора, подъезда, микрорайона, где проект утверждается окончательно. Определяется сумма, которую нужно собрать с квартиры или жильца, как будут платить пенсионеры и малоимущие. Все это фиксируется в протоколе собрания.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Инициативная группа совместно с администрацией муниципального образования формирует заявку.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Заявку направляют в Республиканскую конкурсную комиссию ППМИ.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ЦИГИ оценивает заявку: данные вводятся в автоматизированную систему, которая определяет баллы.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 результатам конкурса </w:t>
      </w:r>
      <w:proofErr w:type="gram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выделяемые бюджетом Башкортостана распределяются</w:t>
      </w:r>
      <w:proofErr w:type="gram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объектам, которые выбрали сами жители.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Администрация муниципалитета, который получает субсидию, проводит конкурс и отбирает подрядчиков для выполнения работ.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Инициативная группа (или один уполномоченный жильцами человек) контролирует ход работ. По завершении представители администрации и инициативной группы подписывают акт выполненных работ.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почерпнуть дополнительную информацию или проконсультироваться?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необходимая информация находится на сайте Программы поддержки местных инициатив ppmi.bashkortostan.ru. Консультанты могут ответить на вопросы в группе «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r w:rsidRPr="006D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vk.com/</w:t>
        </w:r>
        <w:proofErr w:type="spellStart"/>
        <w:r w:rsidRPr="006D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cigi_isi_rb</w:t>
        </w:r>
        <w:proofErr w:type="spellEnd"/>
      </w:hyperlink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Центра изучения гражданских инициатив Института стратегических исследований Республики Башкортостан: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к.217. Тел.:(347) 272-78-34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условия победы в конкурсе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заявленные жителями проекты проходят конкурсный отбор по балльной методике.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 (основные и дополнительные):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жителей в собраниях / доля от всех жителей сообщества;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освещение в местных СМИ, ведение сообщества в социальных сетях;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финансирование жителями сообщества не менее 5% в городах и 3% в сельской местности;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финансирование со стороны администрации муниципалитета от 5 до 15%;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привлечение спонсорской помощи – в основном это бизнес, действующий на территории;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неденежный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населения, администрации и спонсоров;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создание рабочих мест;</w:t>
      </w: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пунктам требуются подтверждающие документы.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всех условий сумма составляет 100 баллов.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</w:t>
      </w:r>
    </w:p>
    <w:p w:rsidR="006D2B8F" w:rsidRPr="006D2B8F" w:rsidRDefault="006D2B8F" w:rsidP="006D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администрацией муниципалитета, а ход реализации контролируется инициативной группой. Ответственность за целевое использование средств возлагается на администрацию муниципалитета. По итогам реализации отчетная документация и акты приемки объектов представляются в конкурсную комиссию.</w:t>
      </w:r>
    </w:p>
    <w:p w:rsidR="006D2B8F" w:rsidRPr="006D2B8F" w:rsidRDefault="006D2B8F" w:rsidP="006D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A66" w:rsidRDefault="000F1A66"/>
    <w:sectPr w:rsidR="000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E6C"/>
    <w:multiLevelType w:val="multilevel"/>
    <w:tmpl w:val="5D78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F"/>
    <w:rsid w:val="000F1A66"/>
    <w:rsid w:val="00554349"/>
    <w:rsid w:val="006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igi_isi_r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2021-04-06T04:27:00Z</dcterms:created>
  <dcterms:modified xsi:type="dcterms:W3CDTF">2022-01-10T10:29:00Z</dcterms:modified>
</cp:coreProperties>
</file>